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3/4/2025 SSC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Minutes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Attendees</w:t>
      </w:r>
      <w:r w:rsidDel="00000000" w:rsidR="00000000" w:rsidRPr="00000000">
        <w:rPr>
          <w:sz w:val="24"/>
          <w:szCs w:val="24"/>
          <w:rtl w:val="0"/>
        </w:rPr>
        <w:t xml:space="preserve">: Kerry Wilcox (Principal), Jennifer Williams (Social Worker), Kim Correa (Teacher), Lisa Tenczar (Teacher), Lynn Stead (Paraprofessional),   Arika Ojikutu (Parent), Theresa Skinner (Parent), Kerryann Divavahi (Parent), Ed Brown (Community member Markley)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Budget Review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Watch budget video - 7 minutes 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0000ee"/>
            <w:sz w:val="24"/>
            <w:szCs w:val="24"/>
            <w:highlight w:val="white"/>
            <w:u w:val="single"/>
            <w:rtl w:val="0"/>
          </w:rPr>
          <w:t xml:space="preserve">LPS - SSCBudgetTraining 2025 FINAL.mp4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Markley posed a question about non-profit donations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Ed will go back to Markley and find out what they are able to donate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Review budget slides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hyperlink r:id="rId7">
        <w:r w:rsidDel="00000000" w:rsidR="00000000" w:rsidRPr="00000000">
          <w:rPr>
            <w:color w:val="0000ee"/>
            <w:sz w:val="24"/>
            <w:szCs w:val="24"/>
            <w:u w:val="single"/>
            <w:rtl w:val="0"/>
          </w:rPr>
          <w:t xml:space="preserve">SSC Cardinal School Budget Presentation 2025-2026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Increase of 231,836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Overall, exact level budget with staff salary increases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District priority to maintain all current services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140 student projection for next school year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Translator stipend is now within SBB (school based budget)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“? Can we ask district for more $”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Yes, by March 12th - has to be justified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jmYJiF3Y1kxosGClzsqkRaev_QTUQXwp/view?usp=sharing" TargetMode="External"/><Relationship Id="rId7" Type="http://schemas.openxmlformats.org/officeDocument/2006/relationships/hyperlink" Target="https://docs.google.com/presentation/d/1iMDieCx54nIRk2BuaHRTBEXbXNFZum32D_IaDZq_GCE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